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F1AA" w14:textId="77777777" w:rsidR="00EA2925" w:rsidRDefault="00EA2925" w:rsidP="00EA2925">
      <w:pPr>
        <w:pStyle w:val="Nadpis1"/>
        <w:jc w:val="center"/>
      </w:pPr>
      <w:r>
        <w:t>U S N E S E N Í</w:t>
      </w:r>
    </w:p>
    <w:p w14:paraId="4BD70277" w14:textId="77777777" w:rsidR="00EA2925" w:rsidRDefault="00EA2925" w:rsidP="00EA2925">
      <w:pPr>
        <w:pStyle w:val="Nadpis2"/>
        <w:jc w:val="center"/>
      </w:pPr>
      <w:r>
        <w:rPr>
          <w:rStyle w:val="Siln"/>
          <w:rFonts w:eastAsiaTheme="majorEastAsia"/>
          <w:b/>
          <w:bCs/>
        </w:rPr>
        <w:t xml:space="preserve">z 4. schůze zastupitelstva obce Kozlany konané dne 13.12.2011 </w:t>
      </w:r>
    </w:p>
    <w:p w14:paraId="128664E0" w14:textId="77777777" w:rsidR="00EA2925" w:rsidRDefault="00EA2925" w:rsidP="00EA2925">
      <w:pPr>
        <w:spacing w:before="100" w:beforeAutospacing="1" w:after="100" w:afterAutospacing="1"/>
      </w:pPr>
      <w:r>
        <w:t> </w:t>
      </w:r>
    </w:p>
    <w:p w14:paraId="48D8B074" w14:textId="77777777" w:rsidR="00EA2925" w:rsidRDefault="00EA2925" w:rsidP="00EA2925">
      <w:pPr>
        <w:pStyle w:val="Nadpis4"/>
      </w:pPr>
      <w:r>
        <w:t xml:space="preserve">Přítomni: Ing. </w:t>
      </w:r>
      <w:proofErr w:type="spellStart"/>
      <w:r>
        <w:t>Mrňa</w:t>
      </w:r>
      <w:proofErr w:type="spellEnd"/>
      <w:r>
        <w:t xml:space="preserve"> Jaroslav</w:t>
      </w:r>
    </w:p>
    <w:p w14:paraId="3BF62C21" w14:textId="77777777" w:rsidR="00EA2925" w:rsidRDefault="00EA2925" w:rsidP="00EA2925">
      <w:pPr>
        <w:pStyle w:val="Nadpis4"/>
      </w:pPr>
      <w:r>
        <w:t>Škarka Drahomír</w:t>
      </w:r>
    </w:p>
    <w:p w14:paraId="6E07CD98" w14:textId="77777777" w:rsidR="00EA2925" w:rsidRDefault="00EA2925" w:rsidP="00EA2925">
      <w:pPr>
        <w:pStyle w:val="Nadpis4"/>
      </w:pPr>
      <w:r>
        <w:t>Burian Emil</w:t>
      </w:r>
    </w:p>
    <w:p w14:paraId="3C6737BB" w14:textId="77777777" w:rsidR="00EA2925" w:rsidRDefault="00EA2925" w:rsidP="00EA2925">
      <w:pPr>
        <w:pStyle w:val="Nadpis4"/>
      </w:pPr>
      <w:r>
        <w:t>Valová Ivana</w:t>
      </w:r>
    </w:p>
    <w:p w14:paraId="5ED1CFFB" w14:textId="77777777" w:rsidR="00EA2925" w:rsidRDefault="00EA2925" w:rsidP="00EA2925">
      <w:pPr>
        <w:pStyle w:val="Nadpis4"/>
      </w:pPr>
      <w:proofErr w:type="spellStart"/>
      <w:proofErr w:type="gramStart"/>
      <w:r>
        <w:t>Omluven:Vala</w:t>
      </w:r>
      <w:proofErr w:type="spellEnd"/>
      <w:proofErr w:type="gramEnd"/>
      <w:r>
        <w:t xml:space="preserve"> Jiří</w:t>
      </w:r>
    </w:p>
    <w:p w14:paraId="3224C23A" w14:textId="77777777" w:rsidR="00EA2925" w:rsidRDefault="00EA2925" w:rsidP="00EA2925">
      <w:pPr>
        <w:pStyle w:val="Nadpis4"/>
      </w:pPr>
      <w:r>
        <w:t>Bere na vědomí:</w:t>
      </w:r>
    </w:p>
    <w:p w14:paraId="473BF014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1.</w:t>
      </w:r>
      <w:r>
        <w:rPr>
          <w:sz w:val="14"/>
          <w:szCs w:val="14"/>
        </w:rPr>
        <w:t xml:space="preserve"> </w:t>
      </w:r>
      <w:r>
        <w:t>Informaci z jednání rady MG Horácko</w:t>
      </w:r>
    </w:p>
    <w:p w14:paraId="61761444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2.</w:t>
      </w:r>
      <w:r>
        <w:rPr>
          <w:sz w:val="14"/>
          <w:szCs w:val="14"/>
        </w:rPr>
        <w:t xml:space="preserve"> </w:t>
      </w:r>
      <w:r>
        <w:t xml:space="preserve">Informaci z MG </w:t>
      </w:r>
      <w:proofErr w:type="spellStart"/>
      <w:r>
        <w:t>Náměšťsko</w:t>
      </w:r>
      <w:proofErr w:type="spellEnd"/>
    </w:p>
    <w:p w14:paraId="09F46F37" w14:textId="77777777" w:rsidR="00EA2925" w:rsidRDefault="00EA2925" w:rsidP="00EA2925">
      <w:pPr>
        <w:pStyle w:val="Nadpis4"/>
      </w:pPr>
      <w:r>
        <w:t>Schvaluje:</w:t>
      </w:r>
    </w:p>
    <w:p w14:paraId="015B43C9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1.</w:t>
      </w:r>
      <w:r>
        <w:rPr>
          <w:sz w:val="14"/>
          <w:szCs w:val="14"/>
        </w:rPr>
        <w:t xml:space="preserve"> </w:t>
      </w:r>
      <w:r>
        <w:t>Rozpočtové úpravy</w:t>
      </w:r>
    </w:p>
    <w:p w14:paraId="25442F57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2.</w:t>
      </w:r>
      <w:r>
        <w:rPr>
          <w:sz w:val="14"/>
          <w:szCs w:val="14"/>
        </w:rPr>
        <w:t xml:space="preserve"> </w:t>
      </w:r>
      <w:r>
        <w:t>Směrnici na provedení inventury</w:t>
      </w:r>
    </w:p>
    <w:p w14:paraId="43D8F4B9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3.</w:t>
      </w:r>
      <w:r>
        <w:rPr>
          <w:sz w:val="14"/>
          <w:szCs w:val="14"/>
        </w:rPr>
        <w:t xml:space="preserve"> </w:t>
      </w:r>
      <w:r>
        <w:t>Inventurní komisi: Vala J. Předseda</w:t>
      </w:r>
    </w:p>
    <w:p w14:paraId="7531338F" w14:textId="77777777" w:rsidR="00EA2925" w:rsidRDefault="00EA2925" w:rsidP="00EA2925">
      <w:pPr>
        <w:pStyle w:val="Nadpis4"/>
      </w:pPr>
      <w:proofErr w:type="spellStart"/>
      <w:r>
        <w:t>Mrňa</w:t>
      </w:r>
      <w:proofErr w:type="spellEnd"/>
      <w:r>
        <w:t xml:space="preserve"> </w:t>
      </w:r>
      <w:proofErr w:type="spellStart"/>
      <w:proofErr w:type="gramStart"/>
      <w:r>
        <w:t>J.,Valová</w:t>
      </w:r>
      <w:proofErr w:type="spellEnd"/>
      <w:proofErr w:type="gramEnd"/>
      <w:r>
        <w:t xml:space="preserve"> </w:t>
      </w:r>
      <w:proofErr w:type="spellStart"/>
      <w:r>
        <w:t>I.,Burian</w:t>
      </w:r>
      <w:proofErr w:type="spellEnd"/>
      <w:r>
        <w:t xml:space="preserve"> </w:t>
      </w:r>
      <w:proofErr w:type="spellStart"/>
      <w:r>
        <w:t>E.,Škarka</w:t>
      </w:r>
      <w:proofErr w:type="spellEnd"/>
      <w:r>
        <w:t xml:space="preserve"> </w:t>
      </w:r>
      <w:proofErr w:type="spellStart"/>
      <w:r>
        <w:t>D.,Pospíšilová</w:t>
      </w:r>
      <w:proofErr w:type="spellEnd"/>
      <w:r>
        <w:t xml:space="preserve"> I.,</w:t>
      </w:r>
    </w:p>
    <w:p w14:paraId="7B93EF14" w14:textId="77777777" w:rsidR="00EA2925" w:rsidRDefault="00EA2925" w:rsidP="00EA2925">
      <w:pPr>
        <w:pStyle w:val="Nadpis4"/>
      </w:pPr>
      <w:r>
        <w:t>Dohnalová M. Členové</w:t>
      </w:r>
    </w:p>
    <w:p w14:paraId="7547D576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4.</w:t>
      </w:r>
      <w:r>
        <w:rPr>
          <w:sz w:val="14"/>
          <w:szCs w:val="14"/>
        </w:rPr>
        <w:t xml:space="preserve"> </w:t>
      </w:r>
      <w:r>
        <w:t>Smlouvu s ESKO-T na užívání sběrného dvora ve Studenci</w:t>
      </w:r>
    </w:p>
    <w:p w14:paraId="5FD5122A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5.</w:t>
      </w:r>
      <w:r>
        <w:rPr>
          <w:sz w:val="14"/>
          <w:szCs w:val="14"/>
        </w:rPr>
        <w:t xml:space="preserve"> </w:t>
      </w:r>
      <w:r>
        <w:t>Smlouvu na věcné břemeno-elektrifikace přístaviště Koněšín</w:t>
      </w:r>
    </w:p>
    <w:p w14:paraId="0C26D0AB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6.</w:t>
      </w:r>
      <w:r>
        <w:rPr>
          <w:sz w:val="14"/>
          <w:szCs w:val="14"/>
        </w:rPr>
        <w:t xml:space="preserve"> </w:t>
      </w:r>
      <w:r>
        <w:t>OZV č. 4/2011</w:t>
      </w:r>
    </w:p>
    <w:p w14:paraId="481FE9D1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7.</w:t>
      </w:r>
      <w:r>
        <w:rPr>
          <w:sz w:val="14"/>
          <w:szCs w:val="14"/>
        </w:rPr>
        <w:t xml:space="preserve"> </w:t>
      </w:r>
      <w:r>
        <w:t>OZV č.5/2011</w:t>
      </w:r>
    </w:p>
    <w:p w14:paraId="0B59CB86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8.</w:t>
      </w:r>
      <w:r>
        <w:rPr>
          <w:sz w:val="14"/>
          <w:szCs w:val="14"/>
        </w:rPr>
        <w:t xml:space="preserve"> </w:t>
      </w:r>
      <w:r>
        <w:t>Provizorní rozpočet na 2012: výdaje ve výši ¼ r.2011</w:t>
      </w:r>
    </w:p>
    <w:p w14:paraId="0EE189EE" w14:textId="77777777" w:rsidR="00EA2925" w:rsidRDefault="00EA2925" w:rsidP="00EA2925">
      <w:pPr>
        <w:pStyle w:val="Nadpis4"/>
      </w:pPr>
      <w:r>
        <w:t>nezahajovat investici</w:t>
      </w:r>
    </w:p>
    <w:p w14:paraId="7D75366A" w14:textId="77777777" w:rsidR="00EA2925" w:rsidRDefault="00EA2925" w:rsidP="00EA2925">
      <w:pPr>
        <w:pStyle w:val="Nadpis4"/>
      </w:pPr>
      <w:r>
        <w:t>rozpočet schválit do 03/2012</w:t>
      </w:r>
    </w:p>
    <w:p w14:paraId="14B5813D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9.</w:t>
      </w:r>
      <w:r>
        <w:rPr>
          <w:sz w:val="14"/>
          <w:szCs w:val="14"/>
        </w:rPr>
        <w:t xml:space="preserve"> </w:t>
      </w:r>
      <w:r>
        <w:t>Závěrečnou zprávu POV</w:t>
      </w:r>
    </w:p>
    <w:p w14:paraId="122BB709" w14:textId="77777777" w:rsidR="00EA2925" w:rsidRDefault="00EA2925" w:rsidP="00EA2925">
      <w:pPr>
        <w:pStyle w:val="Nadpis4"/>
        <w:tabs>
          <w:tab w:val="num" w:pos="1080"/>
        </w:tabs>
        <w:ind w:left="1080" w:hanging="360"/>
      </w:pPr>
      <w:r>
        <w:t>10.</w:t>
      </w:r>
      <w:r>
        <w:rPr>
          <w:sz w:val="14"/>
          <w:szCs w:val="14"/>
        </w:rPr>
        <w:t xml:space="preserve"> </w:t>
      </w:r>
      <w:r>
        <w:t>Závěrečnou zprávu dotace hasiči</w:t>
      </w:r>
    </w:p>
    <w:p w14:paraId="32199EC0" w14:textId="77777777" w:rsidR="00EA2925" w:rsidRDefault="00EA2925" w:rsidP="00EA2925">
      <w:pPr>
        <w:pStyle w:val="Nadpis4"/>
      </w:pPr>
      <w:r>
        <w:t>Ukládá:</w:t>
      </w:r>
    </w:p>
    <w:p w14:paraId="1BEBF45C" w14:textId="77777777" w:rsidR="00EA2925" w:rsidRDefault="00EA2925" w:rsidP="00EA2925">
      <w:pPr>
        <w:pStyle w:val="Nadpis4"/>
        <w:tabs>
          <w:tab w:val="num" w:pos="1140"/>
        </w:tabs>
        <w:ind w:left="1140" w:hanging="360"/>
      </w:pPr>
      <w:r>
        <w:t>1.</w:t>
      </w:r>
      <w:r>
        <w:rPr>
          <w:sz w:val="14"/>
          <w:szCs w:val="14"/>
        </w:rPr>
        <w:t xml:space="preserve"> </w:t>
      </w:r>
      <w:r>
        <w:t xml:space="preserve">Provedení inventur do konce 12/2011 </w:t>
      </w:r>
      <w:proofErr w:type="spellStart"/>
      <w:r>
        <w:t>zodp</w:t>
      </w:r>
      <w:proofErr w:type="spellEnd"/>
      <w:r>
        <w:t xml:space="preserve">. </w:t>
      </w:r>
      <w:proofErr w:type="spellStart"/>
      <w:proofErr w:type="gramStart"/>
      <w:r>
        <w:t>Předeseda,členové</w:t>
      </w:r>
      <w:proofErr w:type="spellEnd"/>
      <w:proofErr w:type="gramEnd"/>
    </w:p>
    <w:p w14:paraId="460A2146" w14:textId="77777777" w:rsidR="00EA2925" w:rsidRDefault="00EA2925" w:rsidP="00EA2925">
      <w:pPr>
        <w:pStyle w:val="Nadpis4"/>
      </w:pPr>
      <w:r>
        <w:t>………………………………… ……...………………………….</w:t>
      </w:r>
    </w:p>
    <w:p w14:paraId="0DAB4895" w14:textId="77777777" w:rsidR="00EA2925" w:rsidRDefault="00EA2925" w:rsidP="00EA2925">
      <w:pPr>
        <w:pStyle w:val="Nadpis4"/>
        <w:tabs>
          <w:tab w:val="left" w:pos="7065"/>
        </w:tabs>
      </w:pPr>
      <w:r>
        <w:t xml:space="preserve">místostarosta </w:t>
      </w:r>
      <w:r>
        <w:tab/>
        <w:t>starosta</w:t>
      </w:r>
    </w:p>
    <w:p w14:paraId="7F0C40E9" w14:textId="77777777" w:rsidR="00EA2925" w:rsidRDefault="00EA2925" w:rsidP="00EA2925">
      <w:pPr>
        <w:pStyle w:val="Nadpis4"/>
        <w:tabs>
          <w:tab w:val="left" w:pos="7065"/>
        </w:tabs>
      </w:pPr>
      <w:r>
        <w:t>V Kozlanech dne 14.12.2011</w:t>
      </w:r>
    </w:p>
    <w:p w14:paraId="717596DC" w14:textId="24B089D8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1C2853"/>
    <w:rsid w:val="002767BD"/>
    <w:rsid w:val="00483F69"/>
    <w:rsid w:val="00512D3F"/>
    <w:rsid w:val="00EA2925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2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29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2020-08-11T09:07:00Z</dcterms:created>
  <dcterms:modified xsi:type="dcterms:W3CDTF">2020-08-11T09:07:00Z</dcterms:modified>
</cp:coreProperties>
</file>